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893431" w14:textId="77777777" w:rsidR="00B54CB2" w:rsidRPr="00B54CB2" w:rsidRDefault="00B54CB2" w:rsidP="00B54CB2">
      <w:pPr>
        <w:numPr>
          <w:ilvl w:val="0"/>
          <w:numId w:val="1"/>
        </w:numPr>
        <w:shd w:val="clear" w:color="auto" w:fill="FFFFFF"/>
        <w:spacing w:before="75" w:after="75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B54CB2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По конструктивным особенностям паровые турбины можно классифицировать по числу цилиндров, частоте вращения и числу валопроводов.</w:t>
      </w:r>
    </w:p>
    <w:p w14:paraId="0EA40B9A" w14:textId="77777777" w:rsidR="00B54CB2" w:rsidRPr="00B54CB2" w:rsidRDefault="00B54CB2" w:rsidP="00B54CB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B54CB2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По числу цилиндров различают турбины одно- и многоцилиндровые. Количество цилиндров определяется объемным пропуском пара в конце процесса расширения. Чем меньше плотность пара, </w:t>
      </w:r>
      <w:proofErr w:type="gramStart"/>
      <w:r w:rsidRPr="00B54CB2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т.е.</w:t>
      </w:r>
      <w:proofErr w:type="gramEnd"/>
      <w:r w:rsidRPr="00B54CB2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меньше его конечное давление, и чем больше мощность турбины, т.е. больше массовый расход, тем больше объемный пропуск и соответственно требуемая площадь для прохода пара через рабочие лопатки последней ступени. Однако если рабочие лопатки делать длиннее, а радиус их вращения больше, то центробежные силы, отрывающие профильную часть лопатки, могут возрасти настолько, что лопатка оторвется. Поэтому с увеличением мощности сначала переходят на двухпоточный ЦНД, а затем увеличивают их число. Конденсационные турбины можно выполнить одноцилиндровыми вплоть до мощности 50—60 МВт, двухцилиндровыми — до 100—150 МВт, трехцилиндровыми — до 300 МВт, четырехцилиндровыми — до 500 МВт, пятицилиндровыми — вплоть до 1300 МВт.</w:t>
      </w:r>
    </w:p>
    <w:p w14:paraId="465DD794" w14:textId="77777777" w:rsidR="00B54CB2" w:rsidRPr="00B54CB2" w:rsidRDefault="00B54CB2" w:rsidP="00B54CB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B54CB2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По частоте вращения турбины делятся на быстроходные и тихоходные. Быстроходные турбины имеют частоту вращения 3000 об/мин = 50 об/с. Они приводят электрогенератор, ротор которого имеет два магнитных полюса, и поэтому частота вырабатываемого им тока равна 50 Гц. На эту частоту строят большинство паровых турбин для ТЭС, ТЭЦ и частично для АЭС в нашей стране и почти во всем мире. В Северной Америке и на части территории Японии быстроходные турбины строят на частоту вращения 3600 об/мин = 60 об/с, так как там принятая частота сети равна 60 Гц.</w:t>
      </w:r>
    </w:p>
    <w:p w14:paraId="1924314B" w14:textId="77777777" w:rsidR="00B54CB2" w:rsidRPr="00B54CB2" w:rsidRDefault="00B54CB2" w:rsidP="00B54CB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B54CB2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Ранее в говорилось о том, что поскольку из-за низких начальных параметров работоспособность пара в турбинах АЭС мала, а снижение капитальных затрат требует увеличения мощности, </w:t>
      </w:r>
      <w:proofErr w:type="gramStart"/>
      <w:r w:rsidRPr="00B54CB2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т.е.</w:t>
      </w:r>
      <w:proofErr w:type="gramEnd"/>
      <w:r w:rsidRPr="00B54CB2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массы пропускаемого пара, то объемный расход на выходе из турбины оказывается столь значительным, что оказывается целесообразным переход на меньшую частоту вращения. Так как число магнитных полюсов в электрогенераторе должно быть целым и четным, то переход на использование </w:t>
      </w:r>
      <w:proofErr w:type="spellStart"/>
      <w:r w:rsidRPr="00B54CB2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четырехполюсного</w:t>
      </w:r>
      <w:proofErr w:type="spellEnd"/>
      <w:r w:rsidRPr="00B54CB2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электрогенератора и получения той же частоты сети, что и при двухполюсном электрогенераторе, требует снижения частоты вдвое. Таким образом, </w:t>
      </w:r>
      <w:r w:rsidRPr="00B54CB2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lang w:eastAsia="ru-RU"/>
        </w:rPr>
        <w:t>тихоходные турбины</w:t>
      </w:r>
      <w:r w:rsidRPr="00B54CB2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в нашей стране имеют частоту вращения 1500 об/мин = 25 об/с.</w:t>
      </w:r>
    </w:p>
    <w:p w14:paraId="1C83CCA3" w14:textId="3A3AEF45" w:rsidR="00B54CB2" w:rsidRPr="00B54CB2" w:rsidRDefault="00B54CB2" w:rsidP="00B54CB2">
      <w:pPr>
        <w:shd w:val="clear" w:color="auto" w:fill="FFFFFF"/>
        <w:spacing w:before="300" w:after="30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24"/>
          <w:szCs w:val="24"/>
          <w:lang w:eastAsia="ru-RU"/>
        </w:rPr>
        <w:lastRenderedPageBreak/>
        <w:drawing>
          <wp:inline distT="0" distB="0" distL="0" distR="0" wp14:anchorId="3501751E" wp14:editId="682578BA">
            <wp:extent cx="5048250" cy="31242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3124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B54CB2">
        <w:rPr>
          <w:rFonts w:ascii="Arial" w:eastAsia="Times New Roman" w:hAnsi="Arial" w:cs="Arial"/>
          <w:color w:val="333333"/>
          <w:sz w:val="24"/>
          <w:szCs w:val="24"/>
          <w:lang w:eastAsia="ru-RU"/>
        </w:rPr>
        <w:br/>
        <w:t>Рис.10 Тихоходная турбина насыщенного пара мощностью 1160 МВт для американской АЭС</w:t>
      </w:r>
    </w:p>
    <w:p w14:paraId="074E3A26" w14:textId="77777777" w:rsidR="00B54CB2" w:rsidRPr="00B54CB2" w:rsidRDefault="00B54CB2" w:rsidP="00B54CB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B54CB2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На рис. 10 показана тихоходная атомная турбина фирмы ABB мощностью 1160 МВт на частоту вращения 30 об/с. Гигантские размеры турбины хорошо видны в сравнении с фигурой человека, стоящего у средней опоры ее валопровода. Турбина не имеет ЦСД, и пар из ЦВД направляется в два горизонтальных сепаратора-пароперегревателя (СПП), а из них — раздается на три двухпоточных ЦНД. По такой же схеме на частоту вращения 25 об/с построены энергоблоки мощностью 1000 МВт на Балаковской и Ростовской АЭС.</w:t>
      </w:r>
    </w:p>
    <w:p w14:paraId="5F19685E" w14:textId="77777777" w:rsidR="00B54CB2" w:rsidRPr="00B54CB2" w:rsidRDefault="00B54CB2" w:rsidP="00B54CB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B54CB2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Для АЭС, построенных для теплых климатических условий, </w:t>
      </w:r>
      <w:proofErr w:type="gramStart"/>
      <w:r w:rsidRPr="00B54CB2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т.е.</w:t>
      </w:r>
      <w:proofErr w:type="gramEnd"/>
      <w:r w:rsidRPr="00B54CB2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для высокой температуры охлаждающей воды и соответственно высокого давления в конденсаторе), можно строить и быстроходные атомные турбины (рис. 11). Пар к ЦВД турбины поступает из реакторного отделения по четырем паропроводам </w:t>
      </w:r>
      <w:r w:rsidRPr="00B54CB2">
        <w:rPr>
          <w:rFonts w:ascii="Arial" w:eastAsia="Times New Roman" w:hAnsi="Arial" w:cs="Arial"/>
          <w:i/>
          <w:iCs/>
          <w:color w:val="333333"/>
          <w:sz w:val="24"/>
          <w:szCs w:val="24"/>
          <w:lang w:eastAsia="ru-RU"/>
        </w:rPr>
        <w:t>11</w:t>
      </w:r>
      <w:r w:rsidRPr="00B54CB2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. Пройдя ЦВД, пар поступает к СПП </w:t>
      </w:r>
      <w:r w:rsidRPr="00B54CB2">
        <w:rPr>
          <w:rFonts w:ascii="Arial" w:eastAsia="Times New Roman" w:hAnsi="Arial" w:cs="Arial"/>
          <w:i/>
          <w:iCs/>
          <w:color w:val="333333"/>
          <w:sz w:val="24"/>
          <w:szCs w:val="24"/>
          <w:lang w:eastAsia="ru-RU"/>
        </w:rPr>
        <w:t>10</w:t>
      </w:r>
      <w:r w:rsidRPr="00B54CB2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вертикального типа, а после них с помощью ресивера </w:t>
      </w:r>
      <w:r w:rsidRPr="00B54CB2">
        <w:rPr>
          <w:rFonts w:ascii="Arial" w:eastAsia="Times New Roman" w:hAnsi="Arial" w:cs="Arial"/>
          <w:i/>
          <w:iCs/>
          <w:color w:val="333333"/>
          <w:sz w:val="24"/>
          <w:szCs w:val="24"/>
          <w:lang w:eastAsia="ru-RU"/>
        </w:rPr>
        <w:t>3</w:t>
      </w:r>
      <w:r w:rsidRPr="00B54CB2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раздается на три одинаковых двухпоточных ЦНД </w:t>
      </w:r>
      <w:r w:rsidRPr="00B54CB2">
        <w:rPr>
          <w:rFonts w:ascii="Arial" w:eastAsia="Times New Roman" w:hAnsi="Arial" w:cs="Arial"/>
          <w:i/>
          <w:iCs/>
          <w:color w:val="333333"/>
          <w:sz w:val="24"/>
          <w:szCs w:val="24"/>
          <w:lang w:eastAsia="ru-RU"/>
        </w:rPr>
        <w:t>4</w:t>
      </w:r>
      <w:r w:rsidRPr="00B54CB2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. Под каждым ЦНД установлен свой конденсатор, также хорошо видный на макете.</w:t>
      </w:r>
    </w:p>
    <w:p w14:paraId="6CC5D090" w14:textId="77777777" w:rsidR="00B54CB2" w:rsidRPr="00B54CB2" w:rsidRDefault="00B54CB2" w:rsidP="00B54CB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B54CB2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По числу валопроводов различают турбины </w:t>
      </w:r>
      <w:r w:rsidRPr="00B54CB2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lang w:eastAsia="ru-RU"/>
        </w:rPr>
        <w:t>одновальные</w:t>
      </w:r>
      <w:r w:rsidRPr="00B54CB2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(имеющие один валопровод — соединенные муфтами роторы отдельных цилиндров и генератора) и </w:t>
      </w:r>
      <w:proofErr w:type="gramStart"/>
      <w:r w:rsidRPr="00B54CB2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lang w:eastAsia="ru-RU"/>
        </w:rPr>
        <w:t>двухвальные</w:t>
      </w:r>
      <w:r w:rsidRPr="00B54CB2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(</w:t>
      </w:r>
      <w:proofErr w:type="gramEnd"/>
      <w:r w:rsidRPr="00B54CB2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имеющие два валопровода каждый со своим генератором и связанные только потоком пара). На российских тепловых электростанциях используют только одновальные </w:t>
      </w:r>
      <w:proofErr w:type="spellStart"/>
      <w:proofErr w:type="gramStart"/>
      <w:r w:rsidRPr="00B54CB2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турбины.В</w:t>
      </w:r>
      <w:proofErr w:type="spellEnd"/>
      <w:proofErr w:type="gramEnd"/>
      <w:r w:rsidRPr="00B54CB2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начале 70-х годов на Славянской ГРЭС на Украине построена единственная двухвальная турбина мощностью 800 МВт, да и то потому, что в то время не было электрогенератора мощностью 800 МВт.</w:t>
      </w:r>
    </w:p>
    <w:p w14:paraId="7BDF0C29" w14:textId="0236EE1A" w:rsidR="00B54CB2" w:rsidRPr="00B54CB2" w:rsidRDefault="00B54CB2" w:rsidP="00B54CB2">
      <w:pPr>
        <w:shd w:val="clear" w:color="auto" w:fill="FFFFFF"/>
        <w:spacing w:before="300" w:after="30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24"/>
          <w:szCs w:val="24"/>
          <w:lang w:eastAsia="ru-RU"/>
        </w:rPr>
        <w:lastRenderedPageBreak/>
        <w:drawing>
          <wp:inline distT="0" distB="0" distL="0" distR="0" wp14:anchorId="6BFF54C8" wp14:editId="659EE378">
            <wp:extent cx="4876800" cy="40481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4048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B54CB2">
        <w:rPr>
          <w:rFonts w:ascii="Arial" w:eastAsia="Times New Roman" w:hAnsi="Arial" w:cs="Arial"/>
          <w:color w:val="333333"/>
          <w:sz w:val="24"/>
          <w:szCs w:val="24"/>
          <w:lang w:eastAsia="ru-RU"/>
        </w:rPr>
        <w:br/>
        <w:t xml:space="preserve">Рис.11 Быстроходная атомная турбина мощностью 1093 МВт для испанской АЭС (“ </w:t>
      </w:r>
      <w:proofErr w:type="spellStart"/>
      <w:r w:rsidRPr="00B54CB2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Трилло</w:t>
      </w:r>
      <w:proofErr w:type="spellEnd"/>
      <w:r w:rsidRPr="00B54CB2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”), построенная фирмой Siemens</w:t>
      </w:r>
    </w:p>
    <w:p w14:paraId="772A48EA" w14:textId="77777777" w:rsidR="00D57B50" w:rsidRDefault="00D57B50"/>
    <w:sectPr w:rsidR="00D57B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AA0E54"/>
    <w:multiLevelType w:val="multilevel"/>
    <w:tmpl w:val="C5FCD04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BFE"/>
    <w:rsid w:val="003B1BFE"/>
    <w:rsid w:val="00B54CB2"/>
    <w:rsid w:val="00D57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7B7B5E-EE06-443D-8F9E-52BF909FB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976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591</Words>
  <Characters>3373</Characters>
  <Application>Microsoft Office Word</Application>
  <DocSecurity>0</DocSecurity>
  <Lines>28</Lines>
  <Paragraphs>7</Paragraphs>
  <ScaleCrop>false</ScaleCrop>
  <Company/>
  <LinksUpToDate>false</LinksUpToDate>
  <CharactersWithSpaces>3957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UKTETS RDS</dc:creator>
  <cp:keywords/>
  <dc:description/>
  <cp:lastModifiedBy>UKTETS RDS</cp:lastModifiedBy>
  <cp:revision>3</cp:revision>
  <dcterms:created xsi:type="dcterms:W3CDTF">2022-01-23T05:26:00Z</dcterms:created>
  <dcterms:modified xsi:type="dcterms:W3CDTF">2022-01-23T05:28:00Z</dcterms:modified>
</cp:coreProperties>
</file>